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981D" w14:textId="62636E35" w:rsidR="0092286C" w:rsidRPr="00F22991" w:rsidRDefault="0092286C" w:rsidP="00AC2B53">
      <w:pPr>
        <w:pStyle w:val="Textkrper3"/>
        <w:spacing w:after="0" w:line="360" w:lineRule="auto"/>
        <w:rPr>
          <w:rFonts w:ascii="Arial" w:hAnsi="Arial" w:cs="Arial"/>
          <w:sz w:val="36"/>
          <w:szCs w:val="36"/>
        </w:rPr>
      </w:pPr>
      <w:r>
        <w:rPr>
          <w:rFonts w:ascii="Arial" w:hAnsi="Arial"/>
          <w:sz w:val="36"/>
          <w:szCs w:val="36"/>
        </w:rPr>
        <w:t>New HIT HT: High output with small tractors</w:t>
      </w:r>
    </w:p>
    <w:p w14:paraId="1B87D5DA" w14:textId="0F13FFD5" w:rsidR="00F22991" w:rsidRPr="00F22991" w:rsidRDefault="00F22991" w:rsidP="00AC2B53">
      <w:pPr>
        <w:pStyle w:val="Textkrper3"/>
        <w:spacing w:after="0" w:line="360" w:lineRule="auto"/>
        <w:rPr>
          <w:rFonts w:ascii="Arial" w:hAnsi="Arial" w:cs="Arial"/>
          <w:sz w:val="32"/>
          <w:szCs w:val="32"/>
        </w:rPr>
      </w:pPr>
      <w:r>
        <w:rPr>
          <w:rFonts w:ascii="Arial" w:hAnsi="Arial"/>
          <w:sz w:val="32"/>
          <w:szCs w:val="32"/>
        </w:rPr>
        <w:t>Horizontally folding tedders can do even more</w:t>
      </w:r>
    </w:p>
    <w:p w14:paraId="7C359962" w14:textId="34F8987E" w:rsidR="004661A4" w:rsidRPr="004661A4" w:rsidRDefault="00F22991" w:rsidP="004661A4">
      <w:pPr>
        <w:pStyle w:val="Textkrper3"/>
        <w:spacing w:after="0" w:line="360" w:lineRule="auto"/>
        <w:jc w:val="both"/>
        <w:rPr>
          <w:rFonts w:ascii="Arial" w:hAnsi="Arial" w:cs="Arial"/>
          <w:sz w:val="24"/>
          <w:szCs w:val="24"/>
        </w:rPr>
      </w:pPr>
      <w:r>
        <w:rPr>
          <w:rFonts w:ascii="Arial" w:hAnsi="Arial"/>
          <w:sz w:val="24"/>
          <w:szCs w:val="24"/>
        </w:rPr>
        <w:t>The new trailed tedders from Pöttinger, the HIT HT with working widths between 8.60 and 17.00 metres (according to DIN) guarantee maximum output, convenience and efficiency. Even small tractors deliver an impressive performance with it in large fields: The power requirement is low, and thanks to the trailed design, no load is exerted on the tractor hitch. The HIT HT 8680, 11100, 13120, and 17160 models guarantee the best spreading quality for all types of forage thanks to the small rotor diameter of 1.42 metres and the six curved tine arms. With their new design, these high output tedders are</w:t>
      </w:r>
      <w:r w:rsidR="004C7863">
        <w:rPr>
          <w:rFonts w:ascii="Arial" w:hAnsi="Arial"/>
          <w:sz w:val="24"/>
          <w:szCs w:val="24"/>
        </w:rPr>
        <w:t xml:space="preserve"> </w:t>
      </w:r>
      <w:r>
        <w:rPr>
          <w:rFonts w:ascii="Arial" w:hAnsi="Arial"/>
          <w:sz w:val="24"/>
          <w:szCs w:val="24"/>
        </w:rPr>
        <w:t xml:space="preserve">real eye catchers. </w:t>
      </w:r>
    </w:p>
    <w:p w14:paraId="53622989" w14:textId="6457B0F8" w:rsidR="005A7337" w:rsidRPr="005A7337" w:rsidRDefault="005A7337" w:rsidP="004627DF">
      <w:pPr>
        <w:spacing w:line="360" w:lineRule="auto"/>
        <w:jc w:val="both"/>
        <w:rPr>
          <w:rFonts w:ascii="Arial" w:hAnsi="Arial" w:cs="Arial"/>
          <w:b/>
          <w:bCs/>
        </w:rPr>
      </w:pPr>
      <w:r>
        <w:rPr>
          <w:rFonts w:ascii="Arial" w:hAnsi="Arial"/>
          <w:b/>
          <w:bCs/>
        </w:rPr>
        <w:t>Optimum weight distribution</w:t>
      </w:r>
    </w:p>
    <w:p w14:paraId="132D04F2" w14:textId="4F2FCF48" w:rsidR="005A7337" w:rsidRPr="005A7337" w:rsidRDefault="005A7337" w:rsidP="004627DF">
      <w:pPr>
        <w:spacing w:line="360" w:lineRule="auto"/>
        <w:jc w:val="both"/>
        <w:rPr>
          <w:rFonts w:ascii="Arial" w:hAnsi="Arial" w:cs="Arial"/>
        </w:rPr>
      </w:pPr>
      <w:r>
        <w:rPr>
          <w:rFonts w:ascii="Arial" w:hAnsi="Arial"/>
        </w:rPr>
        <w:t>On HIT HT trailed tedders, the rotor chassis guides the tines, while the rotor is supported by the main frame. This means that the inner rotors do not have to bear any additional weight during operation. The weight is distributed evenly over all the rotor wheels and the working height is consistent across the entire working width.</w:t>
      </w:r>
    </w:p>
    <w:p w14:paraId="44EBF61C" w14:textId="221DAFD6" w:rsidR="00F22991" w:rsidRPr="00FC600C" w:rsidRDefault="00FC600C" w:rsidP="004627DF">
      <w:pPr>
        <w:spacing w:line="360" w:lineRule="auto"/>
        <w:jc w:val="both"/>
        <w:rPr>
          <w:rFonts w:ascii="Arial" w:hAnsi="Arial" w:cs="Arial"/>
          <w:b/>
          <w:bCs/>
        </w:rPr>
      </w:pPr>
      <w:r>
        <w:rPr>
          <w:rFonts w:ascii="Arial" w:hAnsi="Arial"/>
          <w:b/>
          <w:bCs/>
        </w:rPr>
        <w:t>High level of operator convenience</w:t>
      </w:r>
    </w:p>
    <w:p w14:paraId="003A816F" w14:textId="720A3FBE" w:rsidR="00FC600C" w:rsidRDefault="00FC600C" w:rsidP="004627DF">
      <w:pPr>
        <w:spacing w:line="360" w:lineRule="auto"/>
        <w:jc w:val="both"/>
        <w:rPr>
          <w:rFonts w:ascii="Arial" w:hAnsi="Arial" w:cs="Arial"/>
        </w:rPr>
      </w:pPr>
      <w:r>
        <w:rPr>
          <w:rFonts w:ascii="Arial" w:hAnsi="Arial"/>
        </w:rPr>
        <w:t>Because the rotors run at the correct distance to the ground, the sward is protected and the forage remains clean. An easily accessible hand crank provides quick, central height adjustment. A new feature on the HIT HT is that the height can also be adjusted hydraulically from the tractor seat as an option. A clearly visible scale shows the set working height. That is what we mean by maximum operating convenience.</w:t>
      </w:r>
    </w:p>
    <w:p w14:paraId="0E3C53FD" w14:textId="5B34C0DF" w:rsidR="00FC600C" w:rsidRDefault="00FC600C" w:rsidP="004627DF">
      <w:pPr>
        <w:spacing w:line="360" w:lineRule="auto"/>
        <w:jc w:val="both"/>
        <w:rPr>
          <w:rFonts w:ascii="Arial" w:hAnsi="Arial" w:cs="Arial"/>
        </w:rPr>
      </w:pPr>
      <w:r>
        <w:rPr>
          <w:rFonts w:ascii="Arial" w:hAnsi="Arial"/>
        </w:rPr>
        <w:t xml:space="preserve">On the models with hydraulic rotor height adjustment, the BASIC CONTROL electric pre-select system is now standard equipment. With this tool you can pre-select folding into the transport position, height adjustment and </w:t>
      </w:r>
      <w:proofErr w:type="spellStart"/>
      <w:r>
        <w:rPr>
          <w:rFonts w:ascii="Arial" w:hAnsi="Arial"/>
        </w:rPr>
        <w:t>fenceline</w:t>
      </w:r>
      <w:proofErr w:type="spellEnd"/>
      <w:r>
        <w:rPr>
          <w:rFonts w:ascii="Arial" w:hAnsi="Arial"/>
        </w:rPr>
        <w:t xml:space="preserve"> tedding. Only one double-acting spool valve is needed to operate the machine. </w:t>
      </w:r>
    </w:p>
    <w:p w14:paraId="5A6E87ED" w14:textId="77777777" w:rsidR="00961531" w:rsidRDefault="00961531" w:rsidP="004627DF">
      <w:pPr>
        <w:spacing w:line="360" w:lineRule="auto"/>
        <w:jc w:val="both"/>
        <w:rPr>
          <w:rFonts w:ascii="Arial" w:hAnsi="Arial"/>
          <w:b/>
          <w:bCs/>
        </w:rPr>
      </w:pPr>
    </w:p>
    <w:p w14:paraId="01985C19" w14:textId="77777777" w:rsidR="00961531" w:rsidRDefault="00961531" w:rsidP="004627DF">
      <w:pPr>
        <w:spacing w:line="360" w:lineRule="auto"/>
        <w:jc w:val="both"/>
        <w:rPr>
          <w:rFonts w:ascii="Arial" w:hAnsi="Arial"/>
          <w:b/>
          <w:bCs/>
        </w:rPr>
      </w:pPr>
    </w:p>
    <w:p w14:paraId="0822E5E8" w14:textId="5D618782" w:rsidR="008E6F49" w:rsidRDefault="008E6F49" w:rsidP="004627DF">
      <w:pPr>
        <w:spacing w:line="360" w:lineRule="auto"/>
        <w:jc w:val="both"/>
        <w:rPr>
          <w:rFonts w:ascii="Arial" w:hAnsi="Arial" w:cs="Arial"/>
          <w:b/>
          <w:bCs/>
        </w:rPr>
      </w:pPr>
      <w:r>
        <w:rPr>
          <w:rFonts w:ascii="Arial" w:hAnsi="Arial"/>
          <w:b/>
          <w:bCs/>
        </w:rPr>
        <w:lastRenderedPageBreak/>
        <w:t>Right up to the boundary</w:t>
      </w:r>
    </w:p>
    <w:p w14:paraId="0EC69F94" w14:textId="440138BB" w:rsidR="008E6F49" w:rsidRDefault="008E6F49" w:rsidP="008E6F49">
      <w:pPr>
        <w:autoSpaceDE w:val="0"/>
        <w:autoSpaceDN w:val="0"/>
        <w:adjustRightInd w:val="0"/>
        <w:spacing w:after="120" w:line="360" w:lineRule="auto"/>
        <w:jc w:val="both"/>
        <w:rPr>
          <w:rFonts w:ascii="Arial" w:hAnsi="Arial" w:cs="Arial"/>
        </w:rPr>
      </w:pPr>
      <w:r>
        <w:rPr>
          <w:rFonts w:ascii="Arial" w:hAnsi="Arial"/>
        </w:rPr>
        <w:t xml:space="preserve">For </w:t>
      </w:r>
      <w:proofErr w:type="spellStart"/>
      <w:r>
        <w:rPr>
          <w:rFonts w:ascii="Arial" w:hAnsi="Arial"/>
        </w:rPr>
        <w:t>fenceline</w:t>
      </w:r>
      <w:proofErr w:type="spellEnd"/>
      <w:r>
        <w:rPr>
          <w:rFonts w:ascii="Arial" w:hAnsi="Arial"/>
        </w:rPr>
        <w:t xml:space="preserve"> tedding, the two rotors on the outer right-hand side can be folded backwards hydraulically at an angle of 15°. The two diagonal rotors distribute the forage over the mown area without forming a swath. A strip is left free adjacent to neighbouring fields. The rotors can be adjusted conveniently from the tractor seat using a double-acting hydraulic cylinder.</w:t>
      </w:r>
    </w:p>
    <w:p w14:paraId="7D922462" w14:textId="0457BD0B" w:rsidR="009F28CD" w:rsidRDefault="004661A4" w:rsidP="004661A4">
      <w:pPr>
        <w:spacing w:line="360" w:lineRule="auto"/>
        <w:jc w:val="both"/>
        <w:rPr>
          <w:rFonts w:ascii="Arial" w:hAnsi="Arial" w:cs="Arial"/>
          <w:b/>
          <w:bCs/>
        </w:rPr>
      </w:pPr>
      <w:r>
        <w:rPr>
          <w:rFonts w:ascii="Arial" w:hAnsi="Arial"/>
          <w:b/>
          <w:bCs/>
        </w:rPr>
        <w:t>Ingenious lifting technology</w:t>
      </w:r>
    </w:p>
    <w:p w14:paraId="6B031570" w14:textId="0A0752DB" w:rsidR="008E6F49" w:rsidRPr="00913992" w:rsidRDefault="004661A4" w:rsidP="008E6F49">
      <w:pPr>
        <w:autoSpaceDE w:val="0"/>
        <w:autoSpaceDN w:val="0"/>
        <w:adjustRightInd w:val="0"/>
        <w:spacing w:after="120" w:line="360" w:lineRule="auto"/>
        <w:jc w:val="both"/>
        <w:rPr>
          <w:rFonts w:ascii="Arial" w:hAnsi="Arial"/>
        </w:rPr>
      </w:pPr>
      <w:r>
        <w:rPr>
          <w:rFonts w:ascii="Arial" w:hAnsi="Arial"/>
        </w:rPr>
        <w:t xml:space="preserve">The HIT HT high output tedders impress with their proven, unique LIFTMATIC PLUS lifting technology. A single-acting spool valve moves the rotors by motion link into the horizontal position and then raises them. This prevents the tines from scraping the ground. LIFTMATIC PLUS also reduces the weight acting on the tines, further increasing durability and output. </w:t>
      </w:r>
    </w:p>
    <w:p w14:paraId="0360A6D5" w14:textId="62E3B1FE" w:rsidR="008E6F49" w:rsidRPr="008E6F49" w:rsidRDefault="008E6F49" w:rsidP="004661A4">
      <w:pPr>
        <w:spacing w:line="360" w:lineRule="auto"/>
        <w:ind w:right="57"/>
        <w:jc w:val="both"/>
        <w:rPr>
          <w:rFonts w:ascii="Arial" w:hAnsi="Arial" w:cs="Arial"/>
          <w:b/>
          <w:bCs/>
        </w:rPr>
      </w:pPr>
      <w:r>
        <w:rPr>
          <w:rFonts w:ascii="Arial" w:hAnsi="Arial"/>
          <w:b/>
          <w:bCs/>
        </w:rPr>
        <w:t>DYNATECH is the reliable heart of the system</w:t>
      </w:r>
    </w:p>
    <w:p w14:paraId="078A1E0E" w14:textId="0C66C4B0" w:rsidR="004661A4" w:rsidRPr="004661A4" w:rsidRDefault="004661A4" w:rsidP="004661A4">
      <w:pPr>
        <w:spacing w:line="360" w:lineRule="auto"/>
        <w:ind w:right="57"/>
        <w:jc w:val="both"/>
        <w:rPr>
          <w:rFonts w:ascii="Arial" w:hAnsi="Arial" w:cs="Arial"/>
        </w:rPr>
      </w:pPr>
      <w:r>
        <w:rPr>
          <w:rFonts w:ascii="Arial" w:hAnsi="Arial"/>
        </w:rPr>
        <w:t xml:space="preserve">As with all Pöttinger tedders, the innovative and proven DYNATECH rotor unit on the new HIT HT ensures clean forage with minimum crude ash ingress, cleanly collected crop, an optimum spread pattern and a clean machine. </w:t>
      </w:r>
    </w:p>
    <w:p w14:paraId="12B90EE6" w14:textId="73F70551" w:rsidR="0093496E" w:rsidRPr="008E6F49" w:rsidRDefault="0093496E" w:rsidP="00115487">
      <w:pPr>
        <w:pStyle w:val="Textkrper3"/>
        <w:spacing w:after="0" w:line="360" w:lineRule="auto"/>
        <w:jc w:val="both"/>
        <w:rPr>
          <w:rFonts w:ascii="Arial" w:hAnsi="Arial" w:cs="Arial"/>
          <w:sz w:val="24"/>
          <w:szCs w:val="24"/>
        </w:rPr>
      </w:pPr>
    </w:p>
    <w:p w14:paraId="6693F96C" w14:textId="77061BF2" w:rsidR="008E6F49" w:rsidRDefault="008E6F49" w:rsidP="00115487">
      <w:pPr>
        <w:pStyle w:val="Textkrper3"/>
        <w:spacing w:after="0" w:line="360" w:lineRule="auto"/>
        <w:jc w:val="both"/>
        <w:rPr>
          <w:rFonts w:ascii="Arial" w:hAnsi="Arial" w:cs="Arial"/>
          <w:sz w:val="24"/>
          <w:szCs w:val="24"/>
        </w:rPr>
      </w:pPr>
      <w:r>
        <w:rPr>
          <w:rFonts w:ascii="Arial" w:hAnsi="Arial"/>
          <w:sz w:val="24"/>
          <w:szCs w:val="24"/>
        </w:rPr>
        <w:t xml:space="preserve">As the grassland professional, Pöttinger has developed this new generation of tedders to once again succeed in meeting the high demands placed on forage quality. </w:t>
      </w: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Photo preview: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5830B6" w14:paraId="0033F5F0" w14:textId="77777777" w:rsidTr="006621C7">
        <w:tc>
          <w:tcPr>
            <w:tcW w:w="4151" w:type="dxa"/>
          </w:tcPr>
          <w:p w14:paraId="3EE18B78" w14:textId="77777777" w:rsidR="007D3560" w:rsidRPr="005830B6" w:rsidRDefault="007D3560" w:rsidP="005830B6">
            <w:pPr>
              <w:pStyle w:val="Textkrper3"/>
              <w:spacing w:after="0"/>
              <w:jc w:val="center"/>
              <w:rPr>
                <w:noProof/>
              </w:rPr>
            </w:pPr>
          </w:p>
          <w:p w14:paraId="461BD846" w14:textId="1E17C1F7" w:rsidR="003073C0" w:rsidRDefault="00662A45" w:rsidP="005830B6">
            <w:pPr>
              <w:pStyle w:val="Textkrper3"/>
              <w:spacing w:after="0"/>
              <w:jc w:val="center"/>
              <w:rPr>
                <w:noProof/>
              </w:rPr>
            </w:pPr>
            <w:r>
              <w:rPr>
                <w:noProof/>
              </w:rPr>
              <w:drawing>
                <wp:inline distT="0" distB="0" distL="0" distR="0" wp14:anchorId="6EFD4644" wp14:editId="48F29A56">
                  <wp:extent cx="1143000" cy="76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1878E995" w14:textId="59CA6F47" w:rsidR="00E402AA" w:rsidRPr="005830B6" w:rsidRDefault="00E402AA" w:rsidP="005830B6">
            <w:pPr>
              <w:pStyle w:val="Textkrper3"/>
              <w:spacing w:after="0"/>
              <w:jc w:val="center"/>
              <w:rPr>
                <w:noProof/>
              </w:rPr>
            </w:pPr>
          </w:p>
        </w:tc>
        <w:tc>
          <w:tcPr>
            <w:tcW w:w="4152" w:type="dxa"/>
          </w:tcPr>
          <w:p w14:paraId="067CA06E" w14:textId="77777777" w:rsidR="00662A45" w:rsidRDefault="00662A45" w:rsidP="005830B6">
            <w:pPr>
              <w:pStyle w:val="Textkrper3"/>
              <w:spacing w:after="0"/>
              <w:jc w:val="center"/>
              <w:rPr>
                <w:noProof/>
              </w:rPr>
            </w:pPr>
          </w:p>
          <w:p w14:paraId="79B4D263" w14:textId="61654E60" w:rsidR="005830B6" w:rsidRPr="005830B6" w:rsidRDefault="00662A45" w:rsidP="005830B6">
            <w:pPr>
              <w:pStyle w:val="Textkrper3"/>
              <w:spacing w:after="0"/>
              <w:jc w:val="center"/>
              <w:rPr>
                <w:noProof/>
              </w:rPr>
            </w:pPr>
            <w:r>
              <w:rPr>
                <w:noProof/>
              </w:rPr>
              <w:drawing>
                <wp:inline distT="0" distB="0" distL="0" distR="0" wp14:anchorId="4548691A" wp14:editId="0F39EF09">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71A5C999" w14:textId="2AE722F7" w:rsidR="003073C0" w:rsidRPr="005830B6" w:rsidRDefault="003073C0" w:rsidP="005830B6">
            <w:pPr>
              <w:pStyle w:val="Textkrper3"/>
              <w:spacing w:after="0"/>
              <w:rPr>
                <w:noProof/>
              </w:rPr>
            </w:pPr>
          </w:p>
        </w:tc>
      </w:tr>
      <w:tr w:rsidR="006621C7" w:rsidRPr="0008623C" w14:paraId="6D54A251" w14:textId="77777777" w:rsidTr="006621C7">
        <w:tc>
          <w:tcPr>
            <w:tcW w:w="4151" w:type="dxa"/>
          </w:tcPr>
          <w:p w14:paraId="646E9555" w14:textId="7DEA59BD" w:rsidR="006621C7" w:rsidRPr="006621C7" w:rsidRDefault="0030142C" w:rsidP="006621C7">
            <w:pPr>
              <w:pStyle w:val="Textkrper3"/>
              <w:jc w:val="center"/>
              <w:rPr>
                <w:rFonts w:ascii="Arial" w:hAnsi="Arial" w:cs="Arial"/>
                <w:sz w:val="22"/>
                <w:szCs w:val="22"/>
              </w:rPr>
            </w:pPr>
            <w:r>
              <w:rPr>
                <w:rFonts w:ascii="Arial" w:hAnsi="Arial"/>
                <w:sz w:val="22"/>
                <w:szCs w:val="22"/>
              </w:rPr>
              <w:t>The new HIT HT 11100 shows the full breadth of its strengths</w:t>
            </w:r>
          </w:p>
        </w:tc>
        <w:tc>
          <w:tcPr>
            <w:tcW w:w="4152" w:type="dxa"/>
          </w:tcPr>
          <w:p w14:paraId="0163D0F9" w14:textId="05276E71" w:rsidR="006621C7" w:rsidRPr="006621C7" w:rsidRDefault="00662A45" w:rsidP="006621C7">
            <w:pPr>
              <w:pStyle w:val="Textkrper3"/>
              <w:jc w:val="center"/>
              <w:rPr>
                <w:rFonts w:ascii="Arial" w:hAnsi="Arial" w:cs="Arial"/>
                <w:sz w:val="22"/>
                <w:szCs w:val="22"/>
              </w:rPr>
            </w:pPr>
            <w:r>
              <w:rPr>
                <w:rFonts w:ascii="Arial" w:hAnsi="Arial"/>
                <w:sz w:val="22"/>
                <w:szCs w:val="22"/>
              </w:rPr>
              <w:t>High output performance with the new HIT HT 17160</w:t>
            </w:r>
          </w:p>
        </w:tc>
      </w:tr>
      <w:tr w:rsidR="0030142C" w:rsidRPr="0008623C" w14:paraId="295AAA49" w14:textId="77777777" w:rsidTr="006621C7">
        <w:tc>
          <w:tcPr>
            <w:tcW w:w="4151" w:type="dxa"/>
          </w:tcPr>
          <w:p w14:paraId="62E3F0AA" w14:textId="22819CB3" w:rsidR="005830B6" w:rsidRPr="005A7337" w:rsidRDefault="00961531" w:rsidP="00662A45">
            <w:pPr>
              <w:jc w:val="center"/>
              <w:rPr>
                <w:rFonts w:ascii="Arial" w:hAnsi="Arial" w:cs="Arial"/>
                <w:sz w:val="20"/>
                <w:szCs w:val="20"/>
              </w:rPr>
            </w:pPr>
            <w:hyperlink r:id="rId10" w:history="1">
              <w:r w:rsidR="00AB1C12">
                <w:rPr>
                  <w:rStyle w:val="Hyperlink"/>
                  <w:rFonts w:ascii="Arial" w:hAnsi="Arial"/>
                  <w:sz w:val="20"/>
                  <w:szCs w:val="20"/>
                </w:rPr>
                <w:t>https://www.poettinger.at/de_at/Newsroom/Pressebild/5207</w:t>
              </w:r>
            </w:hyperlink>
          </w:p>
        </w:tc>
        <w:tc>
          <w:tcPr>
            <w:tcW w:w="4152" w:type="dxa"/>
          </w:tcPr>
          <w:p w14:paraId="5D949D12" w14:textId="2D7377FE" w:rsidR="006621C7" w:rsidRPr="005A7337" w:rsidRDefault="00961531" w:rsidP="00662A45">
            <w:pPr>
              <w:pStyle w:val="Textkrper3"/>
              <w:jc w:val="center"/>
              <w:rPr>
                <w:rFonts w:ascii="Arial" w:hAnsi="Arial" w:cs="Arial"/>
                <w:color w:val="0000FF"/>
                <w:sz w:val="20"/>
                <w:szCs w:val="20"/>
                <w:u w:val="single"/>
              </w:rPr>
            </w:pPr>
            <w:hyperlink r:id="rId11" w:history="1">
              <w:r w:rsidR="00AB1C12">
                <w:rPr>
                  <w:rStyle w:val="Hyperlink"/>
                  <w:rFonts w:ascii="Arial" w:hAnsi="Arial"/>
                  <w:sz w:val="20"/>
                  <w:szCs w:val="20"/>
                </w:rPr>
                <w:t>https://www.poettinger.at/de_at/Newsroom/Pressebild/5206</w:t>
              </w:r>
            </w:hyperlink>
          </w:p>
        </w:tc>
      </w:tr>
    </w:tbl>
    <w:p w14:paraId="27D86C82" w14:textId="77777777" w:rsidR="006621C7" w:rsidRPr="005A7337" w:rsidRDefault="006621C7" w:rsidP="004C7F5C">
      <w:pPr>
        <w:pStyle w:val="Textkrper3"/>
      </w:pPr>
    </w:p>
    <w:p w14:paraId="6A9CDFD8" w14:textId="4D11E4B4" w:rsidR="007D3560" w:rsidRPr="00961531" w:rsidRDefault="00A753F3" w:rsidP="004C157C">
      <w:pPr>
        <w:widowControl w:val="0"/>
        <w:autoSpaceDE w:val="0"/>
        <w:autoSpaceDN w:val="0"/>
        <w:adjustRightInd w:val="0"/>
        <w:spacing w:line="360" w:lineRule="auto"/>
        <w:jc w:val="both"/>
        <w:rPr>
          <w:rFonts w:ascii="Arial" w:hAnsi="Arial" w:cs="Arial"/>
          <w:snapToGrid w:val="0"/>
          <w:color w:val="000000"/>
          <w:lang w:val="en-US" w:eastAsia="de-DE"/>
        </w:rPr>
      </w:pPr>
      <w:r>
        <w:rPr>
          <w:rFonts w:ascii="Arial" w:hAnsi="Arial"/>
          <w:snapToGrid w:val="0"/>
          <w:color w:val="000000"/>
        </w:rPr>
        <w:t>More printer-optimised photos:</w:t>
      </w:r>
      <w:r>
        <w:t xml:space="preserve"> </w:t>
      </w:r>
      <w:hyperlink r:id="rId12" w:history="1">
        <w:r>
          <w:rPr>
            <w:rStyle w:val="Hyperlink"/>
            <w:rFonts w:ascii="Arial" w:hAnsi="Arial"/>
            <w:snapToGrid w:val="0"/>
          </w:rPr>
          <w:t>http://www.poettinger.at/presse</w:t>
        </w:r>
      </w:hyperlink>
    </w:p>
    <w:sectPr w:rsidR="007D3560" w:rsidRPr="00961531"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W1G-Roman">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E824" w14:textId="77777777" w:rsidR="003073C0" w:rsidRDefault="003073C0" w:rsidP="000072D4">
    <w:pPr>
      <w:rPr>
        <w:rFonts w:ascii="Arial" w:hAnsi="Arial" w:cs="Arial"/>
        <w:b/>
        <w:sz w:val="18"/>
        <w:szCs w:val="18"/>
        <w:lang w:val="de-DE"/>
      </w:rPr>
    </w:pPr>
  </w:p>
  <w:p w14:paraId="193A09D7" w14:textId="7EC250D7" w:rsidR="004C157C" w:rsidRPr="00961531" w:rsidRDefault="004C157C" w:rsidP="000072D4">
    <w:pPr>
      <w:rPr>
        <w:rFonts w:ascii="Arial" w:hAnsi="Arial" w:cs="Arial"/>
        <w:b/>
        <w:sz w:val="18"/>
        <w:szCs w:val="18"/>
        <w:lang w:val="de-DE"/>
      </w:rPr>
    </w:pPr>
    <w:r w:rsidRPr="00961531">
      <w:rPr>
        <w:rFonts w:ascii="Arial" w:hAnsi="Arial"/>
        <w:b/>
        <w:sz w:val="18"/>
        <w:szCs w:val="18"/>
        <w:lang w:val="de-DE"/>
      </w:rPr>
      <w:t xml:space="preserve">PÖTTINGER Landtechnik GmbH - Corporate </w:t>
    </w:r>
    <w:r w:rsidR="00961531">
      <w:rPr>
        <w:rFonts w:ascii="Arial" w:hAnsi="Arial"/>
        <w:b/>
        <w:sz w:val="18"/>
        <w:szCs w:val="18"/>
        <w:lang w:val="de-DE"/>
      </w:rPr>
      <w:t>C</w:t>
    </w:r>
    <w:r w:rsidRPr="00961531">
      <w:rPr>
        <w:rFonts w:ascii="Arial" w:hAnsi="Arial"/>
        <w:b/>
        <w:sz w:val="18"/>
        <w:szCs w:val="18"/>
        <w:lang w:val="de-DE"/>
      </w:rPr>
      <w:t>ommunication</w:t>
    </w:r>
  </w:p>
  <w:p w14:paraId="6298482F" w14:textId="77777777" w:rsidR="004C157C" w:rsidRPr="00961531" w:rsidRDefault="004C157C" w:rsidP="000072D4">
    <w:pPr>
      <w:rPr>
        <w:rFonts w:ascii="Arial" w:hAnsi="Arial" w:cs="Arial"/>
        <w:sz w:val="18"/>
        <w:szCs w:val="18"/>
        <w:lang w:val="de-DE"/>
      </w:rPr>
    </w:pPr>
    <w:r w:rsidRPr="00961531">
      <w:rPr>
        <w:rFonts w:ascii="Arial" w:hAnsi="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05899C00" w:rsidR="004C157C" w:rsidRPr="00164A93" w:rsidRDefault="004C157C" w:rsidP="00164A93">
    <w:pPr>
      <w:pStyle w:val="Kopfzeile"/>
      <w:rPr>
        <w:rFonts w:ascii="Arial" w:hAnsi="Arial" w:cs="Arial"/>
        <w:sz w:val="28"/>
        <w:szCs w:val="28"/>
      </w:rPr>
    </w:pPr>
    <w:r>
      <w:rPr>
        <w:rFonts w:ascii="Arial" w:hAnsi="Arial"/>
        <w:b/>
      </w:rPr>
      <w:t>Press release</w:t>
    </w:r>
    <w:r>
      <w:rPr>
        <w:rFonts w:ascii="Arial" w:hAnsi="Arial"/>
        <w:sz w:val="28"/>
        <w:szCs w:val="28"/>
      </w:rPr>
      <w:t xml:space="preserve">                         </w:t>
    </w:r>
    <w:r w:rsidR="00961531">
      <w:rPr>
        <w:rFonts w:ascii="Arial" w:hAnsi="Arial"/>
        <w:sz w:val="28"/>
        <w:szCs w:val="28"/>
      </w:rPr>
      <w:t xml:space="preserve">      </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E054C7"/>
    <w:multiLevelType w:val="hybridMultilevel"/>
    <w:tmpl w:val="B83E94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6564234">
    <w:abstractNumId w:val="0"/>
  </w:num>
  <w:num w:numId="2" w16cid:durableId="1672562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2B0D"/>
    <w:rsid w:val="00083771"/>
    <w:rsid w:val="0008623C"/>
    <w:rsid w:val="0009699E"/>
    <w:rsid w:val="00096D82"/>
    <w:rsid w:val="000A117E"/>
    <w:rsid w:val="000A37F5"/>
    <w:rsid w:val="000A668E"/>
    <w:rsid w:val="000D3CD3"/>
    <w:rsid w:val="000D4DE0"/>
    <w:rsid w:val="000F5005"/>
    <w:rsid w:val="00100CB2"/>
    <w:rsid w:val="0010245E"/>
    <w:rsid w:val="00110880"/>
    <w:rsid w:val="00115487"/>
    <w:rsid w:val="001212C1"/>
    <w:rsid w:val="001357A3"/>
    <w:rsid w:val="0014209C"/>
    <w:rsid w:val="00147E31"/>
    <w:rsid w:val="00154644"/>
    <w:rsid w:val="00164A93"/>
    <w:rsid w:val="00181F74"/>
    <w:rsid w:val="00187216"/>
    <w:rsid w:val="001D55B0"/>
    <w:rsid w:val="001E7B4B"/>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0FF1"/>
    <w:rsid w:val="00321523"/>
    <w:rsid w:val="00321D04"/>
    <w:rsid w:val="003225B2"/>
    <w:rsid w:val="00325C60"/>
    <w:rsid w:val="00356920"/>
    <w:rsid w:val="00362490"/>
    <w:rsid w:val="00365C9B"/>
    <w:rsid w:val="00371105"/>
    <w:rsid w:val="00385339"/>
    <w:rsid w:val="003C0C9A"/>
    <w:rsid w:val="003C20E1"/>
    <w:rsid w:val="003E1D16"/>
    <w:rsid w:val="003E2790"/>
    <w:rsid w:val="003E603B"/>
    <w:rsid w:val="00420E26"/>
    <w:rsid w:val="004235C5"/>
    <w:rsid w:val="00437D4B"/>
    <w:rsid w:val="00456B03"/>
    <w:rsid w:val="004624BB"/>
    <w:rsid w:val="004627DF"/>
    <w:rsid w:val="004661A4"/>
    <w:rsid w:val="004669F8"/>
    <w:rsid w:val="00471DE4"/>
    <w:rsid w:val="00477B32"/>
    <w:rsid w:val="004858CD"/>
    <w:rsid w:val="004866B6"/>
    <w:rsid w:val="004903DD"/>
    <w:rsid w:val="00491F1B"/>
    <w:rsid w:val="004A3F4A"/>
    <w:rsid w:val="004A7820"/>
    <w:rsid w:val="004B0AE8"/>
    <w:rsid w:val="004B63D1"/>
    <w:rsid w:val="004C157C"/>
    <w:rsid w:val="004C7863"/>
    <w:rsid w:val="004C7F5C"/>
    <w:rsid w:val="004D405B"/>
    <w:rsid w:val="004D4E27"/>
    <w:rsid w:val="004D58B8"/>
    <w:rsid w:val="004F2AD2"/>
    <w:rsid w:val="00512257"/>
    <w:rsid w:val="0051518A"/>
    <w:rsid w:val="00516783"/>
    <w:rsid w:val="00523E61"/>
    <w:rsid w:val="00537C30"/>
    <w:rsid w:val="00547419"/>
    <w:rsid w:val="0055684C"/>
    <w:rsid w:val="00580261"/>
    <w:rsid w:val="005830B6"/>
    <w:rsid w:val="005A7337"/>
    <w:rsid w:val="005C1C9B"/>
    <w:rsid w:val="005C202C"/>
    <w:rsid w:val="005C35CD"/>
    <w:rsid w:val="005F6501"/>
    <w:rsid w:val="00606B54"/>
    <w:rsid w:val="00620C04"/>
    <w:rsid w:val="00632C75"/>
    <w:rsid w:val="00635F07"/>
    <w:rsid w:val="006529B2"/>
    <w:rsid w:val="006621C7"/>
    <w:rsid w:val="00662A45"/>
    <w:rsid w:val="00676E15"/>
    <w:rsid w:val="00693EC5"/>
    <w:rsid w:val="006C0A2F"/>
    <w:rsid w:val="006D26D5"/>
    <w:rsid w:val="006D6056"/>
    <w:rsid w:val="006E48E1"/>
    <w:rsid w:val="006F2305"/>
    <w:rsid w:val="006F4355"/>
    <w:rsid w:val="00700516"/>
    <w:rsid w:val="007223E2"/>
    <w:rsid w:val="00726486"/>
    <w:rsid w:val="007375FD"/>
    <w:rsid w:val="00745154"/>
    <w:rsid w:val="00746691"/>
    <w:rsid w:val="007608A1"/>
    <w:rsid w:val="007653E5"/>
    <w:rsid w:val="00767BB1"/>
    <w:rsid w:val="0077111A"/>
    <w:rsid w:val="00774C2F"/>
    <w:rsid w:val="00784684"/>
    <w:rsid w:val="00787CD1"/>
    <w:rsid w:val="00790394"/>
    <w:rsid w:val="007A72FD"/>
    <w:rsid w:val="007B7B85"/>
    <w:rsid w:val="007D08A4"/>
    <w:rsid w:val="007D3560"/>
    <w:rsid w:val="007F1626"/>
    <w:rsid w:val="0085104F"/>
    <w:rsid w:val="0088742A"/>
    <w:rsid w:val="00896EDB"/>
    <w:rsid w:val="008A2819"/>
    <w:rsid w:val="008A6D0C"/>
    <w:rsid w:val="008B4166"/>
    <w:rsid w:val="008C0A6D"/>
    <w:rsid w:val="008D66F5"/>
    <w:rsid w:val="008E2CC1"/>
    <w:rsid w:val="008E6F49"/>
    <w:rsid w:val="008F08D0"/>
    <w:rsid w:val="008F1E41"/>
    <w:rsid w:val="008F25AE"/>
    <w:rsid w:val="008F2753"/>
    <w:rsid w:val="008F6B55"/>
    <w:rsid w:val="009024D9"/>
    <w:rsid w:val="00902F84"/>
    <w:rsid w:val="009051BF"/>
    <w:rsid w:val="00907CA1"/>
    <w:rsid w:val="00913992"/>
    <w:rsid w:val="00921E4F"/>
    <w:rsid w:val="0092286C"/>
    <w:rsid w:val="009252FC"/>
    <w:rsid w:val="00932910"/>
    <w:rsid w:val="0093496E"/>
    <w:rsid w:val="00950F30"/>
    <w:rsid w:val="00961531"/>
    <w:rsid w:val="009615C8"/>
    <w:rsid w:val="00961D21"/>
    <w:rsid w:val="00967928"/>
    <w:rsid w:val="00972F87"/>
    <w:rsid w:val="0098260E"/>
    <w:rsid w:val="00986666"/>
    <w:rsid w:val="009866A7"/>
    <w:rsid w:val="009B3A73"/>
    <w:rsid w:val="009C3D5A"/>
    <w:rsid w:val="009F17C1"/>
    <w:rsid w:val="009F28CD"/>
    <w:rsid w:val="009F3747"/>
    <w:rsid w:val="009F4213"/>
    <w:rsid w:val="009F47C5"/>
    <w:rsid w:val="009F58E4"/>
    <w:rsid w:val="00A02FB2"/>
    <w:rsid w:val="00A0380D"/>
    <w:rsid w:val="00A10D72"/>
    <w:rsid w:val="00A17CC2"/>
    <w:rsid w:val="00A24042"/>
    <w:rsid w:val="00A3063B"/>
    <w:rsid w:val="00A330F1"/>
    <w:rsid w:val="00A45347"/>
    <w:rsid w:val="00A67500"/>
    <w:rsid w:val="00A753F3"/>
    <w:rsid w:val="00AA3D20"/>
    <w:rsid w:val="00AB0934"/>
    <w:rsid w:val="00AB1C12"/>
    <w:rsid w:val="00AB4167"/>
    <w:rsid w:val="00AB70FA"/>
    <w:rsid w:val="00AC2B53"/>
    <w:rsid w:val="00AC35BA"/>
    <w:rsid w:val="00AD403F"/>
    <w:rsid w:val="00AF3AF2"/>
    <w:rsid w:val="00B067B9"/>
    <w:rsid w:val="00B13834"/>
    <w:rsid w:val="00B217FF"/>
    <w:rsid w:val="00B21EC8"/>
    <w:rsid w:val="00B2609E"/>
    <w:rsid w:val="00B46970"/>
    <w:rsid w:val="00B5229F"/>
    <w:rsid w:val="00BC1DAA"/>
    <w:rsid w:val="00BD4D57"/>
    <w:rsid w:val="00BE725A"/>
    <w:rsid w:val="00BF7498"/>
    <w:rsid w:val="00C051C9"/>
    <w:rsid w:val="00C13194"/>
    <w:rsid w:val="00C255A6"/>
    <w:rsid w:val="00C424B7"/>
    <w:rsid w:val="00C7418F"/>
    <w:rsid w:val="00C81E42"/>
    <w:rsid w:val="00C86DB6"/>
    <w:rsid w:val="00C93A85"/>
    <w:rsid w:val="00C954F7"/>
    <w:rsid w:val="00CA199E"/>
    <w:rsid w:val="00CB670D"/>
    <w:rsid w:val="00CE10D2"/>
    <w:rsid w:val="00CF042C"/>
    <w:rsid w:val="00CF19B0"/>
    <w:rsid w:val="00D01E89"/>
    <w:rsid w:val="00D152A5"/>
    <w:rsid w:val="00D4074D"/>
    <w:rsid w:val="00D4767F"/>
    <w:rsid w:val="00D708FF"/>
    <w:rsid w:val="00D722A4"/>
    <w:rsid w:val="00D731A2"/>
    <w:rsid w:val="00D737CD"/>
    <w:rsid w:val="00D839D6"/>
    <w:rsid w:val="00D97481"/>
    <w:rsid w:val="00DA4CBC"/>
    <w:rsid w:val="00DA6F0D"/>
    <w:rsid w:val="00DC37C9"/>
    <w:rsid w:val="00DF7C11"/>
    <w:rsid w:val="00E15C1B"/>
    <w:rsid w:val="00E402AA"/>
    <w:rsid w:val="00E510C4"/>
    <w:rsid w:val="00E53C3E"/>
    <w:rsid w:val="00E54FB4"/>
    <w:rsid w:val="00E554DD"/>
    <w:rsid w:val="00E76C27"/>
    <w:rsid w:val="00E76E99"/>
    <w:rsid w:val="00E91883"/>
    <w:rsid w:val="00EB547A"/>
    <w:rsid w:val="00ED05DF"/>
    <w:rsid w:val="00ED0736"/>
    <w:rsid w:val="00ED2B8F"/>
    <w:rsid w:val="00ED7A66"/>
    <w:rsid w:val="00F058CF"/>
    <w:rsid w:val="00F132D5"/>
    <w:rsid w:val="00F22991"/>
    <w:rsid w:val="00F22A2A"/>
    <w:rsid w:val="00F23BE8"/>
    <w:rsid w:val="00F2404A"/>
    <w:rsid w:val="00F35ADA"/>
    <w:rsid w:val="00F5003E"/>
    <w:rsid w:val="00F538B9"/>
    <w:rsid w:val="00FA1F6B"/>
    <w:rsid w:val="00FA51E9"/>
    <w:rsid w:val="00FB311F"/>
    <w:rsid w:val="00FC600C"/>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GB"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 w:type="paragraph" w:customStyle="1" w:styleId="CP">
    <w:name w:val="CP"/>
    <w:basedOn w:val="Standard"/>
    <w:next w:val="Standard"/>
    <w:uiPriority w:val="99"/>
    <w:rsid w:val="00E91883"/>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paragraph" w:customStyle="1" w:styleId="H2">
    <w:name w:val="H2"/>
    <w:basedOn w:val="Standard"/>
    <w:uiPriority w:val="99"/>
    <w:rsid w:val="009F28CD"/>
    <w:pPr>
      <w:autoSpaceDE w:val="0"/>
      <w:autoSpaceDN w:val="0"/>
      <w:adjustRightInd w:val="0"/>
      <w:spacing w:before="340" w:after="170" w:line="288" w:lineRule="auto"/>
      <w:textAlignment w:val="center"/>
    </w:pPr>
    <w:rPr>
      <w:rFonts w:ascii="HelveticaNeueLTW1G-Lt" w:eastAsiaTheme="minorHAnsi" w:hAnsi="HelveticaNeueLTW1G-Lt" w:cs="HelveticaNeueLTW1G-Lt"/>
      <w:color w:val="000000"/>
      <w:sz w:val="32"/>
      <w:szCs w:val="32"/>
    </w:rPr>
  </w:style>
  <w:style w:type="paragraph" w:customStyle="1" w:styleId="H3">
    <w:name w:val="H3"/>
    <w:basedOn w:val="Standard"/>
    <w:uiPriority w:val="99"/>
    <w:rsid w:val="009F28CD"/>
    <w:pPr>
      <w:autoSpaceDE w:val="0"/>
      <w:autoSpaceDN w:val="0"/>
      <w:adjustRightInd w:val="0"/>
      <w:spacing w:before="227" w:after="113" w:line="288" w:lineRule="auto"/>
      <w:textAlignment w:val="center"/>
    </w:pPr>
    <w:rPr>
      <w:rFonts w:ascii="HelveticaNeueLTW1G-Roman" w:eastAsiaTheme="minorHAnsi" w:hAnsi="HelveticaNeueLTW1G-Roman" w:cs="HelveticaNeueLTW1G-Roman"/>
      <w:color w:val="000000"/>
    </w:rPr>
  </w:style>
  <w:style w:type="paragraph" w:styleId="Listenabsatz">
    <w:name w:val="List Paragraph"/>
    <w:basedOn w:val="Standard"/>
    <w:uiPriority w:val="34"/>
    <w:qFormat/>
    <w:rsid w:val="009F28CD"/>
    <w:pPr>
      <w:spacing w:after="160" w:line="259"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C93A85"/>
    <w:rPr>
      <w:sz w:val="16"/>
      <w:szCs w:val="16"/>
    </w:rPr>
  </w:style>
  <w:style w:type="paragraph" w:styleId="Kommentartext">
    <w:name w:val="annotation text"/>
    <w:basedOn w:val="Standard"/>
    <w:link w:val="KommentartextZchn"/>
    <w:uiPriority w:val="99"/>
    <w:unhideWhenUsed/>
    <w:rsid w:val="00C93A85"/>
    <w:rPr>
      <w:sz w:val="20"/>
      <w:szCs w:val="20"/>
    </w:rPr>
  </w:style>
  <w:style w:type="character" w:customStyle="1" w:styleId="KommentartextZchn">
    <w:name w:val="Kommentartext Zchn"/>
    <w:basedOn w:val="Absatz-Standardschriftart"/>
    <w:link w:val="Kommentartext"/>
    <w:uiPriority w:val="99"/>
    <w:rsid w:val="00C93A85"/>
    <w:rPr>
      <w:lang w:val="en-GB" w:eastAsia="en-US"/>
    </w:rPr>
  </w:style>
  <w:style w:type="paragraph" w:styleId="Kommentarthema">
    <w:name w:val="annotation subject"/>
    <w:basedOn w:val="Kommentartext"/>
    <w:next w:val="Kommentartext"/>
    <w:link w:val="KommentarthemaZchn"/>
    <w:uiPriority w:val="99"/>
    <w:semiHidden/>
    <w:unhideWhenUsed/>
    <w:rsid w:val="00C93A85"/>
    <w:rPr>
      <w:b/>
      <w:bCs/>
    </w:rPr>
  </w:style>
  <w:style w:type="character" w:customStyle="1" w:styleId="KommentarthemaZchn">
    <w:name w:val="Kommentarthema Zchn"/>
    <w:basedOn w:val="KommentartextZchn"/>
    <w:link w:val="Kommentarthema"/>
    <w:uiPriority w:val="99"/>
    <w:semiHidden/>
    <w:rsid w:val="00C93A8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63716488">
      <w:bodyDiv w:val="1"/>
      <w:marLeft w:val="0"/>
      <w:marRight w:val="0"/>
      <w:marTop w:val="0"/>
      <w:marBottom w:val="0"/>
      <w:divBdr>
        <w:top w:val="none" w:sz="0" w:space="0" w:color="auto"/>
        <w:left w:val="none" w:sz="0" w:space="0" w:color="auto"/>
        <w:bottom w:val="none" w:sz="0" w:space="0" w:color="auto"/>
        <w:right w:val="none" w:sz="0" w:space="0" w:color="auto"/>
      </w:divBdr>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1992826002">
      <w:bodyDiv w:val="1"/>
      <w:marLeft w:val="0"/>
      <w:marRight w:val="0"/>
      <w:marTop w:val="0"/>
      <w:marBottom w:val="0"/>
      <w:divBdr>
        <w:top w:val="none" w:sz="0" w:space="0" w:color="auto"/>
        <w:left w:val="none" w:sz="0" w:space="0" w:color="auto"/>
        <w:bottom w:val="none" w:sz="0" w:space="0" w:color="auto"/>
        <w:right w:val="none" w:sz="0" w:space="0" w:color="auto"/>
      </w:divBdr>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2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20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53860-89CE-4176-8048-0C2B53F5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3075</Characters>
  <Application>Microsoft Office Word</Application>
  <DocSecurity>4</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PÖTTINGER Maschinenfabrik GmbH</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2022-06-15T13:44:00Z</cp:lastPrinted>
  <dcterms:created xsi:type="dcterms:W3CDTF">2022-07-12T05:15:00Z</dcterms:created>
  <dcterms:modified xsi:type="dcterms:W3CDTF">2022-07-12T05:15:00Z</dcterms:modified>
</cp:coreProperties>
</file>